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851" w:rsidRPr="005626F6" w:rsidRDefault="00831851" w:rsidP="00831851">
      <w:pPr>
        <w:spacing w:after="360" w:line="360" w:lineRule="auto"/>
        <w:jc w:val="center"/>
        <w:rPr>
          <w:rFonts w:cs="Times New Roman"/>
          <w:b/>
          <w:kern w:val="2"/>
          <w:sz w:val="36"/>
          <w:szCs w:val="36"/>
        </w:rPr>
      </w:pPr>
      <w:r>
        <w:rPr>
          <w:rFonts w:cs="Times New Roman"/>
          <w:b/>
          <w:kern w:val="2"/>
          <w:sz w:val="36"/>
          <w:szCs w:val="36"/>
        </w:rPr>
        <w:t>Wymagania edukacyjne</w:t>
      </w:r>
      <w:r w:rsidRPr="005626F6">
        <w:rPr>
          <w:rFonts w:cs="Times New Roman"/>
          <w:b/>
          <w:kern w:val="2"/>
          <w:sz w:val="36"/>
          <w:szCs w:val="36"/>
        </w:rPr>
        <w:t xml:space="preserve"> z języka niemieckiego dla klasy VII  </w:t>
      </w:r>
    </w:p>
    <w:p w:rsidR="00831851" w:rsidRPr="00570862" w:rsidRDefault="00831851" w:rsidP="00831851">
      <w:pPr>
        <w:spacing w:after="360"/>
        <w:rPr>
          <w:rStyle w:val="FontStyle32"/>
          <w:rFonts w:ascii="Times New Roman" w:hAnsi="Times New Roman" w:cs="Mangal"/>
          <w:b/>
          <w:kern w:val="2"/>
          <w:sz w:val="28"/>
          <w:szCs w:val="28"/>
        </w:rPr>
      </w:pPr>
      <w:r w:rsidRPr="00570862">
        <w:rPr>
          <w:b/>
          <w:kern w:val="2"/>
          <w:sz w:val="28"/>
          <w:szCs w:val="28"/>
        </w:rPr>
        <w:t>Nauczyciel: Urszula Toczek</w:t>
      </w:r>
    </w:p>
    <w:p w:rsidR="00831851" w:rsidRPr="001E61DF" w:rsidRDefault="00831851" w:rsidP="00831851">
      <w:pPr>
        <w:spacing w:after="360"/>
        <w:rPr>
          <w:rStyle w:val="FontStyle32"/>
          <w:rFonts w:eastAsia="Times New Roman" w:cstheme="minorHAnsi"/>
          <w:b/>
          <w:lang w:eastAsia="pl-PL"/>
        </w:rPr>
      </w:pPr>
      <w:r>
        <w:rPr>
          <w:rStyle w:val="FontStyle32"/>
          <w:rFonts w:ascii="Times New Roman" w:eastAsia="Times New Roman" w:hAnsi="Times New Roman" w:cs="Times New Roman"/>
          <w:b/>
          <w:sz w:val="28"/>
          <w:szCs w:val="28"/>
          <w:lang w:eastAsia="pl-PL"/>
        </w:rPr>
        <w:t>Rok szkolny 2025/2026</w:t>
      </w:r>
    </w:p>
    <w:p w:rsidR="00831851" w:rsidRPr="001E61DF" w:rsidRDefault="00831851" w:rsidP="00831851">
      <w:pPr>
        <w:spacing w:after="360"/>
        <w:jc w:val="center"/>
        <w:rPr>
          <w:rFonts w:cstheme="minorHAnsi"/>
          <w:b/>
          <w:kern w:val="2"/>
        </w:rPr>
      </w:pPr>
      <w:r w:rsidRPr="001E61DF">
        <w:rPr>
          <w:rFonts w:cstheme="minorHAnsi"/>
          <w:b/>
          <w:bCs/>
        </w:rPr>
        <w:t>Ogólne zasady oceniania</w:t>
      </w:r>
    </w:p>
    <w:p w:rsidR="00831851" w:rsidRPr="001E61DF" w:rsidRDefault="00831851" w:rsidP="00831851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1E61DF">
        <w:rPr>
          <w:rFonts w:cstheme="minorHAnsi"/>
        </w:rPr>
        <w:t>Uczeń ma prawo raz w semestrze być nieprzygotowanym do zajęć bez wyciągania jakichkolwiek konsekwencji.</w:t>
      </w:r>
    </w:p>
    <w:p w:rsidR="00831851" w:rsidRPr="001E61DF" w:rsidRDefault="00831851" w:rsidP="00831851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1E61DF">
        <w:rPr>
          <w:rFonts w:cstheme="minorHAnsi"/>
        </w:rPr>
        <w:t xml:space="preserve">Prace pisemne są obowiązkowe! Kartkówki bez zapowiedzi (obejmujące 3 lekcje wstecz). Oceny niedostateczne  poprawiane   </w:t>
      </w:r>
      <w:r w:rsidRPr="001E61DF">
        <w:rPr>
          <w:rFonts w:cstheme="minorHAnsi"/>
        </w:rPr>
        <w:br/>
        <w:t>są ustnie  na kolejnych  lekcjach. ( podobnie, jeśli ktoś był nieobecny).</w:t>
      </w:r>
    </w:p>
    <w:p w:rsidR="00831851" w:rsidRPr="001E61DF" w:rsidRDefault="00831851" w:rsidP="00831851">
      <w:pPr>
        <w:pStyle w:val="Nagwek2"/>
        <w:keepLines w:val="0"/>
        <w:numPr>
          <w:ilvl w:val="0"/>
          <w:numId w:val="1"/>
        </w:numPr>
        <w:spacing w:before="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E61DF">
        <w:rPr>
          <w:rFonts w:asciiTheme="minorHAnsi" w:hAnsiTheme="minorHAnsi" w:cstheme="minorHAnsi"/>
          <w:sz w:val="22"/>
          <w:szCs w:val="22"/>
        </w:rPr>
        <w:t xml:space="preserve">Sprawdziany całogodzinne (ok. 40 min.) zapowiadane   są  z  tygodniowym    wyprzedzeniem. Oceny  niedostateczne poprawiane są w ciągu dwóch tygodni po lekcjach. (godziny do ustalenia). Osoby nieobecne na sprawdzianie objęte są  takim samym prawem jak uczniowie, którzy otrzymali stopnie niedostateczne. </w:t>
      </w:r>
    </w:p>
    <w:p w:rsidR="00831851" w:rsidRPr="001E61DF" w:rsidRDefault="00831851" w:rsidP="00831851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1E61DF">
        <w:rPr>
          <w:rFonts w:cstheme="minorHAnsi"/>
        </w:rPr>
        <w:t>Poprawa  pisemnych sprawdzianów jest obowiązkowa</w:t>
      </w:r>
      <w:r w:rsidRPr="001E61DF">
        <w:rPr>
          <w:rFonts w:cstheme="minorHAnsi"/>
          <w:b/>
        </w:rPr>
        <w:t>.</w:t>
      </w:r>
      <w:r w:rsidRPr="001E61DF">
        <w:rPr>
          <w:rFonts w:cstheme="minorHAnsi"/>
        </w:rPr>
        <w:t xml:space="preserve"> W przypadku, gdy ocena z pracy poprawkowej jest wyższa, ocena niedostateczna nie jest brana pod uwagę przy wystawianiu oceny śródrocznej lub końcowej. W przypadku zaś, gdy uczeń z pracy poprawkowej  otrzymał kolejną ocenę niedostateczną, jest ona brana pod uwagę  tylko raz przy wystawianiu ocen końcowych.  </w:t>
      </w:r>
    </w:p>
    <w:p w:rsidR="00831851" w:rsidRPr="001E61DF" w:rsidRDefault="00831851" w:rsidP="00831851">
      <w:pPr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1E61DF">
        <w:rPr>
          <w:rFonts w:cstheme="minorHAnsi"/>
        </w:rPr>
        <w:t>Na koniec semestru nie przewiduje się prac semestralnych, ani żadnych dodatkowych prac, które mogłyby wpłynąć na poprawienie oceny śródrocznej lub końcowej.</w:t>
      </w:r>
    </w:p>
    <w:p w:rsidR="00831851" w:rsidRPr="00FA78A0" w:rsidRDefault="00831851" w:rsidP="00FA78A0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kern w:val="2"/>
        </w:rPr>
      </w:pPr>
      <w:r w:rsidRPr="001E61DF">
        <w:rPr>
          <w:rFonts w:cstheme="minorHAnsi"/>
        </w:rPr>
        <w:t xml:space="preserve">W ciągu półrocza uczniowie otrzymują plusy i minusy za pracę na lekcji. Plusy i minusy przeliczane są na oceny (za pięć plusów uczeń otrzymuje ocenę bardzo dobrą).  </w:t>
      </w:r>
      <w:r w:rsidRPr="00FA78A0">
        <w:rPr>
          <w:rFonts w:cstheme="minorHAnsi"/>
          <w:kern w:val="2"/>
        </w:rPr>
        <w:t>Brak pracy na lekcji może być oceniony minusem (za pięć minusów uczeń otrzymuje ocenę niedostateczną)</w:t>
      </w:r>
    </w:p>
    <w:p w:rsidR="00831851" w:rsidRPr="001E61DF" w:rsidRDefault="00831851" w:rsidP="00831851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kern w:val="2"/>
        </w:rPr>
      </w:pPr>
      <w:r w:rsidRPr="001E61DF">
        <w:rPr>
          <w:rFonts w:cstheme="minorHAnsi"/>
          <w:color w:val="000000"/>
          <w:shd w:val="clear" w:color="auto" w:fill="FFFFFF"/>
        </w:rPr>
        <w:t>Ocenę śródroczną ustala się na podstawie ocen cząstkowych uzyskanych przez ucznia w I półroczu, a ocenę roczną na podstawie oceny śródrocznej i ocen cząstkowych uzyskanych przez ucznia w II półroczu.</w:t>
      </w:r>
    </w:p>
    <w:p w:rsidR="00831851" w:rsidRPr="001E61DF" w:rsidRDefault="00831851" w:rsidP="00831851">
      <w:pPr>
        <w:pStyle w:val="Akapitzlist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cstheme="minorHAnsi"/>
        </w:rPr>
      </w:pPr>
      <w:r w:rsidRPr="001E61DF">
        <w:rPr>
          <w:rFonts w:cstheme="minorHAnsi"/>
        </w:rPr>
        <w:t>Chętni uczniowie mają możliwość pracy z aplikacją Instaling oraz zdobywania dodatkowych ocen. Ocena miesięczna wystawiana jest na podstawie oceny wystawianej przez system</w:t>
      </w:r>
      <w:r>
        <w:rPr>
          <w:rFonts w:cstheme="minorHAnsi"/>
        </w:rPr>
        <w:t xml:space="preserve"> aplikacji. Za cały miesiąc pracy uczeń otrzymuje ocenę celującą. Pięć ocen celujących podnosi ocenę o stopień na koniec semes</w:t>
      </w:r>
      <w:r w:rsidR="007A6F57">
        <w:rPr>
          <w:rFonts w:cstheme="minorHAnsi"/>
        </w:rPr>
        <w:t>t</w:t>
      </w:r>
      <w:r>
        <w:rPr>
          <w:rFonts w:cstheme="minorHAnsi"/>
        </w:rPr>
        <w:t>ru.</w:t>
      </w:r>
    </w:p>
    <w:p w:rsidR="00831851" w:rsidRPr="001E61DF" w:rsidRDefault="00831851" w:rsidP="00831851">
      <w:pPr>
        <w:spacing w:after="0" w:line="240" w:lineRule="auto"/>
        <w:ind w:left="1068"/>
        <w:jc w:val="both"/>
        <w:rPr>
          <w:rFonts w:cs="Times New Roman"/>
          <w:kern w:val="2"/>
        </w:rPr>
      </w:pPr>
    </w:p>
    <w:p w:rsidR="00831851" w:rsidRDefault="00831851" w:rsidP="00831851">
      <w:pPr>
        <w:jc w:val="both"/>
        <w:rPr>
          <w:rFonts w:cstheme="minorHAnsi"/>
        </w:rPr>
      </w:pPr>
      <w:r w:rsidRPr="001E61DF">
        <w:rPr>
          <w:rFonts w:cstheme="minorHAnsi"/>
        </w:rPr>
        <w:t>Przy ocenie prac pisemnych ucznia z trudnościami w nauce pod postacią dysleksji, dysgrafii i dysortografii nie są brane pod uwagę błędy ortograficzne – zgodnie z zaleceniami zawartymi w opinii Poradni Psychologiczno-Pedagogicznej.</w:t>
      </w:r>
    </w:p>
    <w:p w:rsidR="00831851" w:rsidRPr="001E61DF" w:rsidRDefault="00831851" w:rsidP="00831851">
      <w:pPr>
        <w:jc w:val="both"/>
        <w:rPr>
          <w:rFonts w:cstheme="minorHAnsi"/>
        </w:rPr>
      </w:pPr>
    </w:p>
    <w:p w:rsidR="00831851" w:rsidRPr="007C7DE5" w:rsidRDefault="00831851" w:rsidP="00831851">
      <w:pPr>
        <w:widowControl w:val="0"/>
        <w:suppressAutoHyphens/>
        <w:spacing w:after="0" w:line="240" w:lineRule="auto"/>
        <w:rPr>
          <w:rFonts w:ascii="Cambria" w:eastAsia="Times New Roman" w:hAnsi="Cambria" w:cs="Arial"/>
          <w:b/>
          <w:color w:val="000000"/>
          <w:sz w:val="32"/>
          <w:szCs w:val="56"/>
          <w:lang w:eastAsia="pl-PL"/>
        </w:rPr>
      </w:pPr>
      <w:r w:rsidRPr="007C7DE5">
        <w:rPr>
          <w:rFonts w:ascii="Cambria" w:eastAsia="Times New Roman" w:hAnsi="Cambria" w:cs="Arial"/>
          <w:color w:val="000000"/>
          <w:sz w:val="44"/>
          <w:szCs w:val="56"/>
          <w:lang w:eastAsia="pl-PL"/>
        </w:rPr>
        <w:lastRenderedPageBreak/>
        <w:t>Przedmiotowe Zasady Oceniania języka niemieckiego w szkole podstawowej</w:t>
      </w:r>
      <w:r w:rsidRPr="007C7DE5">
        <w:rPr>
          <w:rFonts w:ascii="Cambria" w:eastAsia="Times New Roman" w:hAnsi="Cambria" w:cs="Arial"/>
          <w:color w:val="000000"/>
          <w:sz w:val="44"/>
          <w:szCs w:val="56"/>
          <w:lang w:eastAsia="pl-PL"/>
        </w:rPr>
        <w:br/>
      </w:r>
    </w:p>
    <w:p w:rsidR="00831851" w:rsidRPr="007C7DE5" w:rsidRDefault="00831851" w:rsidP="00831851">
      <w:pPr>
        <w:widowControl w:val="0"/>
        <w:suppressAutoHyphens/>
        <w:spacing w:after="36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7C7DE5">
        <w:rPr>
          <w:rFonts w:ascii="Cambria" w:eastAsia="Times New Roman" w:hAnsi="Cambria" w:cs="Arial"/>
          <w:b/>
          <w:color w:val="000000"/>
          <w:sz w:val="32"/>
          <w:szCs w:val="56"/>
          <w:lang w:eastAsia="pl-PL"/>
        </w:rPr>
        <w:t>Klasa VII, poziom II.2</w:t>
      </w:r>
      <w:r w:rsidRPr="007C7DE5">
        <w:rPr>
          <w:rFonts w:ascii="Cambria" w:eastAsia="Times New Roman" w:hAnsi="Cambria" w:cs="Arial"/>
          <w:b/>
          <w:color w:val="000000"/>
          <w:sz w:val="32"/>
          <w:szCs w:val="56"/>
          <w:lang w:eastAsia="pl-PL"/>
        </w:rPr>
        <w:br/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</w:r>
    </w:p>
    <w:p w:rsidR="00831851" w:rsidRPr="007C7DE5" w:rsidRDefault="00831851" w:rsidP="00831851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</w:r>
      <w:r w:rsidRPr="007C7DE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 xml:space="preserve">Ogólne kryteria oceny biegłości językowej w zakresie szkolnych wymagań edukacyjnych: podstawowym i ponadpodstawowym </w:t>
      </w:r>
      <w:r w:rsidRPr="007C7DE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br/>
      </w:r>
      <w:r w:rsidRPr="007C7DE5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br/>
      </w:r>
    </w:p>
    <w:p w:rsidR="00831851" w:rsidRPr="007C7DE5" w:rsidRDefault="00831851" w:rsidP="00831851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tbl>
      <w:tblPr>
        <w:tblW w:w="14925" w:type="dxa"/>
        <w:jc w:val="center"/>
        <w:tblLayout w:type="fixed"/>
        <w:tblLook w:val="0000"/>
      </w:tblPr>
      <w:tblGrid>
        <w:gridCol w:w="2168"/>
        <w:gridCol w:w="2126"/>
        <w:gridCol w:w="2267"/>
        <w:gridCol w:w="2125"/>
        <w:gridCol w:w="2267"/>
        <w:gridCol w:w="1984"/>
        <w:gridCol w:w="1988"/>
      </w:tblGrid>
      <w:tr w:rsidR="00831851" w:rsidRPr="007C7DE5" w:rsidTr="00E97E24">
        <w:trPr>
          <w:jc w:val="center"/>
        </w:trPr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  <w:t xml:space="preserve">Zakres wiedzy </w:t>
            </w: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  <w:t>i umiejętności</w:t>
            </w:r>
          </w:p>
        </w:tc>
        <w:tc>
          <w:tcPr>
            <w:tcW w:w="65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  <w:t>Podstawowy poziom wymagań edukacyjnych</w:t>
            </w:r>
          </w:p>
        </w:tc>
        <w:tc>
          <w:tcPr>
            <w:tcW w:w="6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  <w:t>Ponadpodstawowy poziom wymagań edukacyjnych</w:t>
            </w:r>
          </w:p>
        </w:tc>
      </w:tr>
      <w:tr w:rsidR="00831851" w:rsidRPr="007C7DE5" w:rsidTr="00E97E24">
        <w:trPr>
          <w:jc w:val="center"/>
        </w:trPr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  <w:t>Wiedza</w:t>
            </w:r>
            <w:r w:rsidRPr="007C7DE5"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  <w:br/>
            </w:r>
            <w:r w:rsidRPr="007C7DE5"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  <w:t>(fonetyka, ortografia, środki językowe)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  <w:t>Ocena niedostateczna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  <w:t>Ocena dopuszczająca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  <w:t>Ocena dostateczna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  <w:t>Ocena dobra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  <w:t>Ocena bardzo dobra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  <w:t>Ocena celująca</w:t>
            </w:r>
          </w:p>
        </w:tc>
      </w:tr>
      <w:tr w:rsidR="00831851" w:rsidRPr="007C7DE5" w:rsidTr="00E97E24">
        <w:trPr>
          <w:jc w:val="center"/>
        </w:trPr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1851" w:rsidRPr="007C7DE5" w:rsidRDefault="00831851" w:rsidP="00E97E2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  <w:t>Uczeń:</w:t>
            </w: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  <w:t xml:space="preserve">- nie spełnia kryteriów oceny dopuszczającej </w:t>
            </w: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  <w:t>- deficyty w zakresie wiedzy nie pozwalają na kontynuację nauki na kolejnym etapie nauczania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  <w:t>Uczeń:</w:t>
            </w: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  <w:t>- zna niewielką liczbę podstawowych słówek i wyrażeń</w:t>
            </w:r>
            <w:r w:rsidRPr="007C7DE5"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  <w:br/>
              <w:t>- w wymowie i w piśmie popełnia liczne błędy</w:t>
            </w:r>
            <w:r w:rsidRPr="007C7DE5"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  <w:br/>
              <w:t>- zna tylko podstawowe reguły gramatyczne</w:t>
            </w:r>
            <w:r w:rsidRPr="007C7DE5"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  <w:br/>
              <w:t>- z trudem wykonuje zadania leksykalno-</w:t>
            </w: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  <w:t>-gramatyczne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  <w:t>Uczeń:</w:t>
            </w: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  <w:t>- zna podstawowe słownictwo i wyrażenia, ale popełnia błędy w ich wymowie i zapisie</w:t>
            </w:r>
            <w:r w:rsidRPr="007C7DE5"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  <w:br/>
              <w:t>- zna większość podstawowych struktur gramatyczno-leksykalnych</w:t>
            </w:r>
            <w:r w:rsidRPr="007C7DE5"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  <w:br/>
              <w:t>- zadania wykonuje powoli i z namysłem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  <w:t>Uczeń:</w:t>
            </w: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  <w:t>- zna większość słownictwa i wyrażeń i z reguły poprawnie je wymawia i zapisuje</w:t>
            </w:r>
            <w:r w:rsidRPr="007C7DE5"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  <w:br/>
              <w:t>- zna wszystkie struktury gramatyczno-leksykalne i rzadko popełnia błędy w zadaniach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  <w:t xml:space="preserve">Uczeń: </w:t>
            </w: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  <w:t>- zna wszystkie wprowadzone słówka i wyrażenia, bezbłędnie je wymawia i zapisuje</w:t>
            </w:r>
            <w:r w:rsidRPr="007C7DE5"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  <w:br/>
              <w:t>- zna wszystkie struktury gramatyczno-leksykalne i zadania wykonuje z reguły bezbłędnie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  <w:t>Uczeń:</w:t>
            </w: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  <w:t>- zna wszystkie wprowadzone słówka i wyrażenia, bezbłędnie je wymawia i zapisuje</w:t>
            </w:r>
            <w:r w:rsidRPr="007C7DE5"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  <w:br/>
              <w:t>- zna wszystkie struktury gramatyczno-leksykalne i zadania wykonuje bezbłędnie - w semestrze nie otrzymuje ocen niedostatecznych z przedmiotu</w:t>
            </w: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  <w:t>- samodzielnie zdobywa wiedzę</w:t>
            </w:r>
          </w:p>
          <w:p w:rsidR="00831851" w:rsidRPr="007C7DE5" w:rsidRDefault="00831851" w:rsidP="00E97E24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</w:pPr>
          </w:p>
          <w:p w:rsidR="00831851" w:rsidRPr="007C7DE5" w:rsidRDefault="00831851" w:rsidP="00E97E24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Mangal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:rsidR="00831851" w:rsidRPr="007C7DE5" w:rsidRDefault="00831851" w:rsidP="00831851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831851" w:rsidRPr="007C7DE5" w:rsidRDefault="00831851" w:rsidP="00831851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831851" w:rsidRPr="007C7DE5" w:rsidRDefault="00831851" w:rsidP="00831851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tbl>
      <w:tblPr>
        <w:tblW w:w="14966" w:type="dxa"/>
        <w:jc w:val="center"/>
        <w:tblLayout w:type="fixed"/>
        <w:tblLook w:val="0000"/>
      </w:tblPr>
      <w:tblGrid>
        <w:gridCol w:w="2127"/>
        <w:gridCol w:w="2207"/>
        <w:gridCol w:w="2268"/>
        <w:gridCol w:w="2126"/>
        <w:gridCol w:w="2268"/>
        <w:gridCol w:w="1985"/>
        <w:gridCol w:w="1985"/>
      </w:tblGrid>
      <w:tr w:rsidR="00831851" w:rsidRPr="007C7DE5" w:rsidTr="00E97E24">
        <w:trPr>
          <w:jc w:val="center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  <w:lastRenderedPageBreak/>
              <w:t>Umiejętności</w:t>
            </w:r>
            <w:r w:rsidRPr="007C7DE5">
              <w:rPr>
                <w:rFonts w:ascii="Times New Roman" w:eastAsia="SimSun" w:hAnsi="Times New Roman" w:cs="Mangal"/>
                <w:b/>
                <w:kern w:val="1"/>
                <w:lang w:eastAsia="hi-IN" w:bidi="hi-IN"/>
              </w:rPr>
              <w:br/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  <w:t>1. receptywne (słuchanie/</w:t>
            </w: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t>czytanie)</w:t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</w: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t>2. produktywne</w:t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  <w:t>(mówienie/pisanie)</w:t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  <w:t>Ocena niedostateczna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  <w:t>Ocena dopuszczająca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  <w:t>Ocena dostateczna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  <w:t>Ocena dobra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  <w:t>Ocena bardzo dobra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b/>
                <w:kern w:val="1"/>
                <w:sz w:val="20"/>
                <w:szCs w:val="20"/>
                <w:lang w:eastAsia="hi-IN" w:bidi="hi-IN"/>
              </w:rPr>
              <w:t>Ocena celująca</w:t>
            </w:r>
          </w:p>
        </w:tc>
      </w:tr>
      <w:tr w:rsidR="00831851" w:rsidRPr="007C7DE5" w:rsidTr="00E97E24">
        <w:trPr>
          <w:jc w:val="center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1851" w:rsidRPr="007C7DE5" w:rsidRDefault="00831851" w:rsidP="00E97E24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t>Uczeń:</w:t>
            </w: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t xml:space="preserve">- nie spełnia kryteriów oceny dopuszczającej </w:t>
            </w: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t>- deficyty w zakresie umiejętności nie pozwalają na kontynuację nauki na kolejnym etapie nauczania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t>Uczeń:</w:t>
            </w: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t>- rozumie podstawowe polecenia nauczyciela i bardzo proste i krótkie teksty odsłuchowe</w:t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  <w:t>- rozumie ogólny sens tekstów pisanych</w:t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  <w:t>- nie potrafi lub wykonuje częściowo zadania odsłuchowe i na rozumienie tekstów pisanych</w:t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</w: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  <w:t>- wypowiada się krótkimi zdaniami i frazami</w:t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  <w:t>- wypowiada się bardzo powoli</w:t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  <w:t>- tworzy niespójne i proste teksty pisane</w:t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  <w:t>- niewielki zakres słownictwa i struktur ogranicza wypowiedź</w:t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  <w:t>- błędy leksykalno-gramatyczne często zakłócają komunikację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t>Uczeń:</w:t>
            </w: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t xml:space="preserve">- rozumie polecenia nauczyciela </w:t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  <w:t>- potrafi częściowo wykonać bezbłędnie zadania odsłuchowe i na rozumienie tekstów pisanych</w:t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</w: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  <w:t>- wypowiada się dość powoli, ale dłuższymi zdaniami</w:t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  <w:t>- tworzy bardzo proste  teksty pisane, z niewielką liczbą błędów</w:t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  <w:t>- posiada wystarczający zasób słownictwa i struktur, żeby przekazać bardzo prostą informację</w:t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  <w:t>- potrafi wypowiedzieć się logicznie i spójnie, choć z błędami, nie zakłócający-mi ogólnego sensu wypowiedzi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t>Uczeń:</w:t>
            </w: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t>- rozumie wszystkie polecenia nauczyciela i na ogół poprawnie wykonuje zadania odsłuchowe i na rozumienie tekstów pisanych</w:t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</w: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t>- wypowiada się dość płynnie, odpowiednio długimi zdaniami</w:t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  <w:t>- tworzy proste spójne teksty pisane</w:t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  <w:t>- posiada urozmaicony zasób słownictwa, umożliwiający przekazanie prostej informacji w logiczny i spójny sposób</w:t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  <w:t>- popełnia nieliczne błędy niezakłócające komunikacji</w:t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t>Uczeń:</w:t>
            </w: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t>- rozumie wszystkie polecenia nauczyciela i niemal bezbłędnie wykonuje zadania odsłuchowe i na rozumienie tekstów pisanych</w:t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</w: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  <w:t>- wypowiada się płynnie, stosując poznane struktury gramatyczno-leksykalne</w:t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  <w:t>- tworzy proste, logiczne i spójne teksty pisane, wykorzystując poznane słownictwo i struktury</w:t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  <w:t xml:space="preserve">- niemal nie popełnia błędów gramatycznych i leksykalnych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t>Uczeń:</w:t>
            </w: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t>- rozumie wszystkie polecenia nauczyciela i bezbłędnie wykonuje zadania odsłuchowe i na rozumienie tekstów pisanych</w:t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</w: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</w:p>
          <w:p w:rsidR="00831851" w:rsidRPr="007C7DE5" w:rsidRDefault="00831851" w:rsidP="00E97E24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SimSun" w:hAnsi="Times New Roman" w:cs="Mangal"/>
                <w:kern w:val="1"/>
                <w:lang w:eastAsia="hi-IN" w:bidi="hi-IN"/>
              </w:rPr>
            </w:pP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t>- wypowiada się płynnie, stosując poznane struktury gramatyczno-leksykalne</w:t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  <w:t>- tworzy logiczne i spójne teksty pisane, wykorzystując poznane słownictwo i struktury</w:t>
            </w:r>
            <w:r w:rsidRPr="007C7DE5">
              <w:rPr>
                <w:rFonts w:ascii="Times New Roman" w:eastAsia="SimSun" w:hAnsi="Times New Roman" w:cs="Mangal"/>
                <w:kern w:val="1"/>
                <w:lang w:eastAsia="hi-IN" w:bidi="hi-IN"/>
              </w:rPr>
              <w:br/>
              <w:t>- nie popełnia błędów gramatycznych i leksykalnych</w:t>
            </w:r>
          </w:p>
        </w:tc>
      </w:tr>
    </w:tbl>
    <w:p w:rsidR="00831851" w:rsidRPr="007C7DE5" w:rsidRDefault="00831851" w:rsidP="00831851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7C7DE5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br w:type="page"/>
      </w: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lastRenderedPageBreak/>
        <w:t>II</w:t>
      </w:r>
      <w:r w:rsidRPr="007C7DE5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ab/>
        <w:t>Zakresy tematyczne podlegające ocenie na poziomie II.2</w:t>
      </w:r>
      <w:r w:rsidRPr="007C7DE5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br/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- człowiek (np. dane personalne, wygląd zewnętrzny, cechy charakteru, rzeczy osobiste, uczucia, emocje, umiejętności i zainteresowania);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- miejsce zamieszkania (np. dom i jego okolica, pomieszczeń i wyposażenie domu, prace domowe)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- edukacja (np. szkoła i jej pomieszczenia, przedmioty nauczania, uczenie się, przybory szkolne, życie szkoły);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- praca (np. popularne zawody, miejsce pracy)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 xml:space="preserve">- życie prywatne (np. rodzina, znajomi i przyjaciele, czynności życia codziennego, określanie czasu, formy spędzania czasu wolnego, urodziny, święta); 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- żywienie (np. artykuły spożywcze, posiłki, lokale gastronomiczne);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 xml:space="preserve">- zakupy i usługi (np. rodzaje sklepów, towary i ich cechy, sprzedawanie i kupowanie, środki płatnicze, korzystanie z usług); 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- podróżowanie i turystyka (np. środki transportu i korzystanie z nich, orientacja w terenie, hotel, wycieczki);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- kultura (np. uczestnictwo w kulturze, tradycje i zwyczaje);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 xml:space="preserve">- sport (np. dyscypliny sportu, sprzęt sportowy, obiekty sportowe, uprawianie sportu); 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- zdrowie (np. samopoczucie, choroby, ich objawy i leczenie);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- świat przyrody (np. pogoda, pory roku, rośliny i zwierzęta, krajobraz)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</w: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III</w:t>
      </w:r>
      <w:r w:rsidRPr="007C7DE5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ab/>
        <w:t xml:space="preserve">Struktury gramatyczne </w:t>
      </w:r>
      <w:r w:rsidRPr="007C7DE5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br/>
      </w:r>
      <w:r w:rsidRPr="007C7DE5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br/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Treści gramatyczne są podstawą skutecznej komunikacji. Poniższe zestawienie struktur gramatycznych ma charakter informacyjny. Struktur gramatycznych należy używać do realizacji tych funkcji językowych i sytuacji komunikacyjnych, w których mają one zastosowanie i które są niezbędne na danym etapie edukacyjnym i poziomie zaawansowania.  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</w:r>
    </w:p>
    <w:p w:rsidR="00831851" w:rsidRPr="007C7DE5" w:rsidRDefault="00831851" w:rsidP="00831851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i/>
          <w:iCs/>
          <w:kern w:val="1"/>
          <w:sz w:val="24"/>
          <w:szCs w:val="24"/>
          <w:lang w:eastAsia="hi-IN" w:bidi="hi-IN"/>
        </w:rPr>
      </w:pP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Rodzajnik</w:t>
      </w:r>
      <w:r w:rsidRPr="007C7DE5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br/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- rodzajniki (nieokreślony, określony) i ich stosowanie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- stosowanie rzeczownika bez rodzajnika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Rzeczownik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- odmiana rzeczownika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- tworzenie liczby mnogiej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- rzeczowniki złożone, zdrobniałe, określające zawód i wykonawcę czynności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- odmiana imion własnych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- rzeczownik po określeniu miary i wagi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Zaimek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- zaimki osobowe, nieosobowe, zwrotne, dzierżawcze, wskazujące, pytające, nieokreślone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Przymiotnik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- przymiotnik jako orzecznik 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- regularne i nieregularne stopniowanie przymiotnika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- przymiotniki utworzone od nazw miast, krajów i części świata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 xml:space="preserve">- przymiotnik z przedrostkiem </w:t>
      </w:r>
      <w:r w:rsidRPr="007C7DE5">
        <w:rPr>
          <w:rFonts w:ascii="Times New Roman" w:eastAsia="SimSun" w:hAnsi="Times New Roman" w:cs="Mangal"/>
          <w:i/>
          <w:iCs/>
          <w:kern w:val="1"/>
          <w:sz w:val="24"/>
          <w:szCs w:val="24"/>
          <w:lang w:eastAsia="hi-IN" w:bidi="hi-IN"/>
        </w:rPr>
        <w:t>-un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Liczebnik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- liczebniki główne i porządkowe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- użycie liczebników w oznaczaniu miary i wagi, powierzchni i objętości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Przysłówek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- przysłówki zaimkowe w pytaniu i w odpowiedzi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- przysłówki czasu i miejsca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Partykuła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 xml:space="preserve">- użycie partykuł, np. </w:t>
      </w:r>
      <w:r w:rsidRPr="007C7DE5">
        <w:rPr>
          <w:rFonts w:ascii="Times New Roman" w:eastAsia="SimSun" w:hAnsi="Times New Roman" w:cs="Mangal"/>
          <w:i/>
          <w:iCs/>
          <w:kern w:val="1"/>
          <w:sz w:val="24"/>
          <w:szCs w:val="24"/>
          <w:lang w:eastAsia="hi-IN" w:bidi="hi-IN"/>
        </w:rPr>
        <w:t>sehr, viel, immer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Przyimek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 xml:space="preserve">- przyimki z celownikiem, z biernikiem, z celownikiem lub z biernikiem 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Czasownik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 xml:space="preserve">- formy czasowe czasownika (strona czynna): </w:t>
      </w:r>
      <w:r w:rsidRPr="007C7DE5">
        <w:rPr>
          <w:rFonts w:ascii="Times New Roman" w:eastAsia="SimSun" w:hAnsi="Times New Roman" w:cs="Mangal"/>
          <w:i/>
          <w:iCs/>
          <w:kern w:val="1"/>
          <w:sz w:val="24"/>
          <w:szCs w:val="24"/>
          <w:lang w:eastAsia="hi-IN" w:bidi="hi-IN"/>
        </w:rPr>
        <w:t>Präsens, Perfekt</w:t>
      </w:r>
    </w:p>
    <w:p w:rsidR="00831851" w:rsidRPr="007C7DE5" w:rsidRDefault="00831851" w:rsidP="00831851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7C7DE5">
        <w:rPr>
          <w:rFonts w:ascii="Times New Roman" w:eastAsia="SimSun" w:hAnsi="Times New Roman" w:cs="Mangal"/>
          <w:iCs/>
          <w:kern w:val="1"/>
          <w:sz w:val="24"/>
          <w:szCs w:val="24"/>
          <w:lang w:eastAsia="hi-IN" w:bidi="hi-IN"/>
        </w:rPr>
        <w:t xml:space="preserve">- formy </w:t>
      </w:r>
      <w:r w:rsidRPr="007C7DE5">
        <w:rPr>
          <w:rFonts w:ascii="Times New Roman" w:eastAsia="SimSun" w:hAnsi="Times New Roman" w:cs="Mangal"/>
          <w:i/>
          <w:kern w:val="1"/>
          <w:sz w:val="24"/>
          <w:szCs w:val="24"/>
          <w:lang w:eastAsia="hi-IN" w:bidi="hi-IN"/>
        </w:rPr>
        <w:t>Präteritum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czasownika</w:t>
      </w:r>
      <w:r w:rsidRPr="007C7DE5">
        <w:rPr>
          <w:rFonts w:ascii="Times New Roman" w:eastAsia="SimSun" w:hAnsi="Times New Roman" w:cs="Mangal"/>
          <w:i/>
          <w:kern w:val="1"/>
          <w:sz w:val="24"/>
          <w:szCs w:val="24"/>
          <w:lang w:eastAsia="hi-IN" w:bidi="hi-IN"/>
        </w:rPr>
        <w:t>sein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 xml:space="preserve">- czasowniki posiłkowe: </w:t>
      </w:r>
      <w:r w:rsidRPr="007C7DE5">
        <w:rPr>
          <w:rFonts w:ascii="Times New Roman" w:eastAsia="SimSun" w:hAnsi="Times New Roman" w:cs="Mangal"/>
          <w:i/>
          <w:iCs/>
          <w:kern w:val="1"/>
          <w:sz w:val="24"/>
          <w:szCs w:val="24"/>
          <w:lang w:eastAsia="hi-IN" w:bidi="hi-IN"/>
        </w:rPr>
        <w:t>sein, haben, werden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- czasowniki nieregularne ze zmianą samogłoski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- czasowniki rozdzielnie i nierozdzielnie złożone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- czasowniki zwrotne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 xml:space="preserve">- czasowniki modalne w trybie oznajmującym </w:t>
      </w:r>
    </w:p>
    <w:p w:rsidR="00831851" w:rsidRPr="007C7DE5" w:rsidRDefault="00831851" w:rsidP="00831851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- forma </w:t>
      </w:r>
      <w:r w:rsidRPr="007C7DE5">
        <w:rPr>
          <w:rFonts w:ascii="Times New Roman" w:eastAsia="SimSun" w:hAnsi="Times New Roman" w:cs="Mangal"/>
          <w:i/>
          <w:kern w:val="1"/>
          <w:sz w:val="24"/>
          <w:szCs w:val="24"/>
          <w:lang w:eastAsia="hi-IN" w:bidi="hi-IN"/>
        </w:rPr>
        <w:t>möcht-</w:t>
      </w:r>
    </w:p>
    <w:p w:rsidR="00831851" w:rsidRPr="007C7DE5" w:rsidRDefault="00831851" w:rsidP="00831851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- tryb rozkazujący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 xml:space="preserve">- bezokoliczniki z </w:t>
      </w:r>
      <w:r w:rsidRPr="007C7DE5">
        <w:rPr>
          <w:rFonts w:ascii="Times New Roman" w:eastAsia="SimSun" w:hAnsi="Times New Roman" w:cs="Mangal"/>
          <w:i/>
          <w:iCs/>
          <w:kern w:val="1"/>
          <w:sz w:val="24"/>
          <w:szCs w:val="24"/>
          <w:lang w:eastAsia="hi-IN" w:bidi="hi-IN"/>
        </w:rPr>
        <w:t>zu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i bez </w:t>
      </w:r>
      <w:r w:rsidRPr="007C7DE5">
        <w:rPr>
          <w:rFonts w:ascii="Times New Roman" w:eastAsia="SimSun" w:hAnsi="Times New Roman" w:cs="Mangal"/>
          <w:i/>
          <w:iCs/>
          <w:kern w:val="1"/>
          <w:sz w:val="24"/>
          <w:szCs w:val="24"/>
          <w:lang w:eastAsia="hi-IN" w:bidi="hi-IN"/>
        </w:rPr>
        <w:t>zu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- rekcja czasowników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Składnia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- zdania pojedyncze: oznajmujące, pytające, rozkazujące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- szyk wyrazów: prosty, przestawny i szyk zdania podrzędnie złożonego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 xml:space="preserve">- przeczenia: </w:t>
      </w:r>
      <w:r w:rsidRPr="007C7DE5">
        <w:rPr>
          <w:rFonts w:ascii="Times New Roman" w:eastAsia="SimSun" w:hAnsi="Times New Roman" w:cs="Mangal"/>
          <w:i/>
          <w:iCs/>
          <w:kern w:val="1"/>
          <w:sz w:val="24"/>
          <w:szCs w:val="24"/>
          <w:lang w:eastAsia="hi-IN" w:bidi="hi-IN"/>
        </w:rPr>
        <w:t>nein, nicht, kein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i ich miejsce w zdaniu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- zdania współrzędnie złożone ze spójnikami i bezspójnikowe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  <w:t>- zdania podrzędnie złożone: dopełnieniowe, okolicznikowe przyczyny, warunkowe</w:t>
      </w:r>
      <w:r w:rsidRPr="007C7DE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br/>
      </w:r>
    </w:p>
    <w:p w:rsidR="00831851" w:rsidRPr="007C7DE5" w:rsidRDefault="00831851" w:rsidP="00831851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I</w:t>
      </w:r>
      <w:r w:rsidRPr="007C7DE5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V</w:t>
      </w:r>
      <w:r w:rsidRPr="007C7DE5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ab/>
        <w:t>Formy sprawdzania wiedzy i umiejętności ucznia</w:t>
      </w:r>
    </w:p>
    <w:p w:rsidR="00831851" w:rsidRPr="007C7DE5" w:rsidRDefault="00831851" w:rsidP="008318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</w:pPr>
      <w:r w:rsidRPr="007C7DE5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lastRenderedPageBreak/>
        <w:t>- prace klasowe</w:t>
      </w:r>
    </w:p>
    <w:p w:rsidR="00831851" w:rsidRPr="007C7DE5" w:rsidRDefault="00831851" w:rsidP="008318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</w:pPr>
      <w:r w:rsidRPr="007C7DE5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>- kartkówki</w:t>
      </w:r>
    </w:p>
    <w:p w:rsidR="00831851" w:rsidRPr="007C7DE5" w:rsidRDefault="00831851" w:rsidP="008318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</w:pPr>
      <w:r w:rsidRPr="007C7DE5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>- testy</w:t>
      </w:r>
    </w:p>
    <w:p w:rsidR="00831851" w:rsidRPr="007C7DE5" w:rsidRDefault="00831851" w:rsidP="00831851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Mangal"/>
          <w:b/>
          <w:bCs/>
          <w:kern w:val="1"/>
          <w:sz w:val="28"/>
          <w:szCs w:val="28"/>
          <w:lang w:eastAsia="hi-IN" w:bidi="hi-IN"/>
        </w:rPr>
      </w:pPr>
      <w:r w:rsidRPr="007C7DE5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>- wypowiedzi ustne (na forum i podczas pracy w grupach)</w:t>
      </w:r>
      <w:r w:rsidRPr="007C7DE5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br/>
      </w:r>
    </w:p>
    <w:p w:rsidR="00831851" w:rsidRDefault="00831851" w:rsidP="00831851">
      <w:pPr>
        <w:widowControl w:val="0"/>
        <w:suppressAutoHyphens/>
        <w:spacing w:after="120" w:line="240" w:lineRule="auto"/>
      </w:pPr>
    </w:p>
    <w:sectPr w:rsidR="00831851" w:rsidSect="00831851">
      <w:headerReference w:type="default" r:id="rId7"/>
      <w:footerReference w:type="default" r:id="rId8"/>
      <w:pgSz w:w="16838" w:h="11906" w:orient="landscape"/>
      <w:pgMar w:top="1134" w:right="851" w:bottom="1134" w:left="1134" w:header="73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6AD" w:rsidRDefault="00DA16AD">
      <w:pPr>
        <w:spacing w:after="0" w:line="240" w:lineRule="auto"/>
      </w:pPr>
      <w:r>
        <w:separator/>
      </w:r>
    </w:p>
  </w:endnote>
  <w:endnote w:type="continuationSeparator" w:id="1">
    <w:p w:rsidR="00DA16AD" w:rsidRDefault="00DA1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851" w:rsidRDefault="000341E4">
    <w:pPr>
      <w:pStyle w:val="Stopka"/>
      <w:jc w:val="right"/>
    </w:pPr>
    <w:r>
      <w:fldChar w:fldCharType="begin"/>
    </w:r>
    <w:r w:rsidR="00831851">
      <w:instrText>PAGE   \* MERGEFORMAT</w:instrText>
    </w:r>
    <w:r>
      <w:fldChar w:fldCharType="separate"/>
    </w:r>
    <w:r w:rsidR="007E1735">
      <w:rPr>
        <w:noProof/>
      </w:rPr>
      <w:t>1</w:t>
    </w:r>
    <w:r>
      <w:fldChar w:fldCharType="end"/>
    </w:r>
  </w:p>
  <w:p w:rsidR="00831851" w:rsidRDefault="0083185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6AD" w:rsidRDefault="00DA16AD">
      <w:pPr>
        <w:spacing w:after="0" w:line="240" w:lineRule="auto"/>
      </w:pPr>
      <w:r>
        <w:separator/>
      </w:r>
    </w:p>
  </w:footnote>
  <w:footnote w:type="continuationSeparator" w:id="1">
    <w:p w:rsidR="00DA16AD" w:rsidRDefault="00DA1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851" w:rsidRDefault="00831851">
    <w:pPr>
      <w:pStyle w:val="Nagwek"/>
    </w:pPr>
    <w:r>
      <w:rPr>
        <w:noProof/>
        <w:lang w:eastAsia="pl-PL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8966835</wp:posOffset>
          </wp:positionH>
          <wp:positionV relativeFrom="paragraph">
            <wp:posOffset>-267970</wp:posOffset>
          </wp:positionV>
          <wp:extent cx="762000" cy="390525"/>
          <wp:effectExtent l="0" t="0" r="0" b="9525"/>
          <wp:wrapThrough wrapText="bothSides">
            <wp:wrapPolygon edited="0">
              <wp:start x="0" y="0"/>
              <wp:lineTo x="0" y="21073"/>
              <wp:lineTo x="21060" y="21073"/>
              <wp:lineTo x="21060" y="0"/>
              <wp:lineTo x="0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49422" t="47647" r="29916" b="33530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D46863"/>
    <w:multiLevelType w:val="multilevel"/>
    <w:tmpl w:val="83D61C2A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1851"/>
    <w:rsid w:val="000341E4"/>
    <w:rsid w:val="00077091"/>
    <w:rsid w:val="001F790B"/>
    <w:rsid w:val="006632C5"/>
    <w:rsid w:val="007A6F57"/>
    <w:rsid w:val="007E1735"/>
    <w:rsid w:val="00831851"/>
    <w:rsid w:val="008B7267"/>
    <w:rsid w:val="00AD0339"/>
    <w:rsid w:val="00BE68A0"/>
    <w:rsid w:val="00D33F2C"/>
    <w:rsid w:val="00D74F30"/>
    <w:rsid w:val="00DA16AD"/>
    <w:rsid w:val="00FA7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1851"/>
  </w:style>
  <w:style w:type="paragraph" w:styleId="Nagwek1">
    <w:name w:val="heading 1"/>
    <w:basedOn w:val="Normalny"/>
    <w:next w:val="Normalny"/>
    <w:link w:val="Nagwek1Znak"/>
    <w:uiPriority w:val="9"/>
    <w:qFormat/>
    <w:rsid w:val="008318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8318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18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18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18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18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18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18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18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18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8318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18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185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185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18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18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18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18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18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18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18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18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18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18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18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185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18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185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185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31851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NagwekZnak">
    <w:name w:val="Nagłówek Znak"/>
    <w:basedOn w:val="Domylnaczcionkaakapitu"/>
    <w:link w:val="Nagwek"/>
    <w:uiPriority w:val="99"/>
    <w:rsid w:val="0083185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31851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83185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FontStyle32">
    <w:name w:val="Font Style32"/>
    <w:uiPriority w:val="99"/>
    <w:rsid w:val="00831851"/>
    <w:rPr>
      <w:rFonts w:ascii="Calibri" w:hAnsi="Calibri" w:cs="Calibri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1376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Toczek</dc:creator>
  <cp:lastModifiedBy>J. Szczepan</cp:lastModifiedBy>
  <cp:revision>2</cp:revision>
  <dcterms:created xsi:type="dcterms:W3CDTF">2026-02-17T15:25:00Z</dcterms:created>
  <dcterms:modified xsi:type="dcterms:W3CDTF">2026-02-17T15:25:00Z</dcterms:modified>
</cp:coreProperties>
</file>